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ACE" w:rsidRDefault="007777C9">
      <w:r>
        <w:rPr>
          <w:rStyle w:val="a3"/>
          <w:rFonts w:ascii="Roboto" w:hAnsi="Roboto"/>
          <w:color w:val="555555"/>
          <w:shd w:val="clear" w:color="auto" w:fill="FFFFFF"/>
        </w:rPr>
        <w:t>Аннотация к рабочей программе по математике 11 класс.</w:t>
      </w:r>
      <w:r>
        <w:rPr>
          <w:rFonts w:ascii="Roboto" w:hAnsi="Roboto"/>
          <w:color w:val="555555"/>
        </w:rPr>
        <w:br/>
      </w:r>
      <w:proofErr w:type="gramStart"/>
      <w:r>
        <w:rPr>
          <w:rFonts w:ascii="Roboto" w:hAnsi="Roboto"/>
          <w:color w:val="555555"/>
          <w:shd w:val="clear" w:color="auto" w:fill="FFFFFF"/>
        </w:rPr>
        <w:t xml:space="preserve">Рабочая программа по математике для 11 класса разработана на основе примерной программе для ООО авторов Л. С. </w:t>
      </w:r>
      <w:proofErr w:type="spellStart"/>
      <w:r>
        <w:rPr>
          <w:rFonts w:ascii="Roboto" w:hAnsi="Roboto"/>
          <w:color w:val="555555"/>
          <w:shd w:val="clear" w:color="auto" w:fill="FFFFFF"/>
        </w:rPr>
        <w:t>Атанасяна</w:t>
      </w:r>
      <w:proofErr w:type="spellEnd"/>
      <w:r>
        <w:rPr>
          <w:rFonts w:ascii="Roboto" w:hAnsi="Roboto"/>
          <w:color w:val="555555"/>
          <w:shd w:val="clear" w:color="auto" w:fill="FFFFFF"/>
        </w:rPr>
        <w:t xml:space="preserve">, В.Ф. </w:t>
      </w:r>
      <w:proofErr w:type="spellStart"/>
      <w:r>
        <w:rPr>
          <w:rFonts w:ascii="Roboto" w:hAnsi="Roboto"/>
          <w:color w:val="555555"/>
          <w:shd w:val="clear" w:color="auto" w:fill="FFFFFF"/>
        </w:rPr>
        <w:t>Бутузова</w:t>
      </w:r>
      <w:proofErr w:type="spellEnd"/>
      <w:r>
        <w:rPr>
          <w:rFonts w:ascii="Roboto" w:hAnsi="Roboto"/>
          <w:color w:val="555555"/>
          <w:shd w:val="clear" w:color="auto" w:fill="FFFFFF"/>
        </w:rPr>
        <w:t>, С.Б. Кадомцева,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А.Г. Мордкович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Цель курса математики – систематическое изучение функций и свойств геометрических тел в пространстве, развитие пространственных представлений учащихся, усвоение способов вычисления практически важных геометрических величин и дальнейшее развитие логического мышления учащихся как важнейшего математического объекта</w:t>
      </w:r>
      <w:proofErr w:type="gramEnd"/>
      <w:r>
        <w:rPr>
          <w:rFonts w:ascii="Roboto" w:hAnsi="Roboto"/>
          <w:color w:val="555555"/>
          <w:shd w:val="clear" w:color="auto" w:fill="FFFFFF"/>
        </w:rPr>
        <w:t xml:space="preserve"> средствами алгебры, математического анализа и геометрии, раскрытие политехнического и прикладного значения общих методов математики, подготовка необходимого аппарата для изучения физики</w:t>
      </w:r>
      <w:proofErr w:type="gramStart"/>
      <w:r>
        <w:rPr>
          <w:rFonts w:ascii="Roboto" w:hAnsi="Roboto"/>
          <w:color w:val="555555"/>
          <w:shd w:val="clear" w:color="auto" w:fill="FFFFFF"/>
        </w:rPr>
        <w:t>.</w:t>
      </w:r>
      <w:proofErr w:type="gramEnd"/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 xml:space="preserve">— </w:t>
      </w:r>
      <w:proofErr w:type="gramStart"/>
      <w:r>
        <w:rPr>
          <w:rFonts w:ascii="Roboto" w:hAnsi="Roboto"/>
          <w:color w:val="555555"/>
          <w:shd w:val="clear" w:color="auto" w:fill="FFFFFF"/>
        </w:rPr>
        <w:t>с</w:t>
      </w:r>
      <w:proofErr w:type="gramEnd"/>
      <w:r>
        <w:rPr>
          <w:rFonts w:ascii="Roboto" w:hAnsi="Roboto"/>
          <w:color w:val="555555"/>
          <w:shd w:val="clear" w:color="auto" w:fill="FFFFFF"/>
        </w:rPr>
        <w:t>истематизация сведений о числах;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— изучение новых видов числовых выражений и формул;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— совершенствование практических навыков и вычислительной культуры,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— расширение и совершенствование алгебраического аппарата, сформированного в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основной школе, и его применение к решению математических и нематематических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задач;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 xml:space="preserve">— </w:t>
      </w:r>
      <w:proofErr w:type="gramStart"/>
      <w:r>
        <w:rPr>
          <w:rFonts w:ascii="Roboto" w:hAnsi="Roboto"/>
          <w:color w:val="555555"/>
          <w:shd w:val="clear" w:color="auto" w:fill="FFFFFF"/>
        </w:rPr>
        <w:t>расширение и систематизация общих сведений о функциях,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— пополнение класса изучаемых функций, иллюстрация широты применения функций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для описания и изучения реальных зависимостей;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— изучение свойств пространственных тел,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— формирование умения применять полученные знания для решения практических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задач;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— совершенствование интеллектуальных и речевых умений путем обогащения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математического языка, развития логического мышления;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— знакомство с основными идеями и методами математического анализа;</w:t>
      </w:r>
      <w:proofErr w:type="gramEnd"/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— приобретение математических знаний и умений;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— овладение обобщенными способами мыслительной, творческой деятельностей;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— освоение компетенций (учебно-познавательной, коммуникативной, рефлексивно,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личностного саморазвития, ценностно-ориентированной) и профессионально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трудового выбора.</w:t>
      </w:r>
      <w:proofErr w:type="gramStart"/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-</w:t>
      </w:r>
      <w:proofErr w:type="gramEnd"/>
      <w:r>
        <w:rPr>
          <w:rFonts w:ascii="Roboto" w:hAnsi="Roboto"/>
          <w:color w:val="555555"/>
          <w:shd w:val="clear" w:color="auto" w:fill="FFFFFF"/>
        </w:rPr>
        <w:t>воспитание культуры личности, отношения к математике как к части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общечеловеческой культуры, понимание значимости математики для научно-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технического прогресса.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В соответствии с учебным планом в 11 классе на учебный предмет «Математика» отводится 170 часов за год обучения.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 xml:space="preserve">УМК: геометрия для 10-11 классов, Л. С. </w:t>
      </w:r>
      <w:proofErr w:type="spellStart"/>
      <w:r>
        <w:rPr>
          <w:rFonts w:ascii="Roboto" w:hAnsi="Roboto"/>
          <w:color w:val="555555"/>
          <w:shd w:val="clear" w:color="auto" w:fill="FFFFFF"/>
        </w:rPr>
        <w:t>Атанасяна</w:t>
      </w:r>
      <w:proofErr w:type="spellEnd"/>
      <w:r>
        <w:rPr>
          <w:rFonts w:ascii="Roboto" w:hAnsi="Roboto"/>
          <w:color w:val="555555"/>
          <w:shd w:val="clear" w:color="auto" w:fill="FFFFFF"/>
        </w:rPr>
        <w:t xml:space="preserve">, В.Ф. </w:t>
      </w:r>
      <w:proofErr w:type="spellStart"/>
      <w:r>
        <w:rPr>
          <w:rFonts w:ascii="Roboto" w:hAnsi="Roboto"/>
          <w:color w:val="555555"/>
          <w:shd w:val="clear" w:color="auto" w:fill="FFFFFF"/>
        </w:rPr>
        <w:t>Бутузова</w:t>
      </w:r>
      <w:proofErr w:type="spellEnd"/>
      <w:r>
        <w:rPr>
          <w:rFonts w:ascii="Roboto" w:hAnsi="Roboto"/>
          <w:color w:val="555555"/>
          <w:shd w:val="clear" w:color="auto" w:fill="FFFFFF"/>
        </w:rPr>
        <w:t xml:space="preserve">, С.Б. Кадомцева и др. / Программы общеобразовательных </w:t>
      </w:r>
      <w:proofErr w:type="spellStart"/>
      <w:r>
        <w:rPr>
          <w:rFonts w:ascii="Roboto" w:hAnsi="Roboto"/>
          <w:color w:val="555555"/>
          <w:shd w:val="clear" w:color="auto" w:fill="FFFFFF"/>
        </w:rPr>
        <w:t>учреждений</w:t>
      </w:r>
      <w:proofErr w:type="gramStart"/>
      <w:r>
        <w:rPr>
          <w:rFonts w:ascii="Roboto" w:hAnsi="Roboto"/>
          <w:color w:val="555555"/>
          <w:shd w:val="clear" w:color="auto" w:fill="FFFFFF"/>
        </w:rPr>
        <w:t>.Г</w:t>
      </w:r>
      <w:proofErr w:type="gramEnd"/>
      <w:r>
        <w:rPr>
          <w:rFonts w:ascii="Roboto" w:hAnsi="Roboto"/>
          <w:color w:val="555555"/>
          <w:shd w:val="clear" w:color="auto" w:fill="FFFFFF"/>
        </w:rPr>
        <w:t>еометрия</w:t>
      </w:r>
      <w:proofErr w:type="spellEnd"/>
      <w:r>
        <w:rPr>
          <w:rFonts w:ascii="Roboto" w:hAnsi="Roboto"/>
          <w:color w:val="555555"/>
          <w:shd w:val="clear" w:color="auto" w:fill="FFFFFF"/>
        </w:rPr>
        <w:t>. 10-11 классы. Москва. Просвещение</w:t>
      </w:r>
      <w:r>
        <w:rPr>
          <w:rFonts w:ascii="Roboto" w:hAnsi="Roboto"/>
          <w:color w:val="555555"/>
        </w:rPr>
        <w:br/>
      </w:r>
      <w:r>
        <w:rPr>
          <w:rFonts w:ascii="Roboto" w:hAnsi="Roboto"/>
          <w:color w:val="555555"/>
          <w:shd w:val="clear" w:color="auto" w:fill="FFFFFF"/>
        </w:rPr>
        <w:t>Алгебра и начала математического анализа. 10-11 классы: А.Г. Мордкович М: Мнемозина</w:t>
      </w:r>
    </w:p>
    <w:sectPr w:rsidR="00636ACE" w:rsidSect="00636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7777C9"/>
    <w:rsid w:val="00636ACE"/>
    <w:rsid w:val="00777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77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351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2020-05-21T11:09:00Z</dcterms:created>
  <dcterms:modified xsi:type="dcterms:W3CDTF">2020-05-21T11:15:00Z</dcterms:modified>
</cp:coreProperties>
</file>